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1AA" w:rsidRPr="00385B75" w:rsidRDefault="00D945C9" w:rsidP="00385B75">
      <w:pPr>
        <w:jc w:val="center"/>
        <w:rPr>
          <w:sz w:val="28"/>
          <w:szCs w:val="28"/>
        </w:rPr>
      </w:pPr>
      <w:r w:rsidRPr="00004B53">
        <w:rPr>
          <w:sz w:val="28"/>
          <w:szCs w:val="28"/>
        </w:rPr>
        <w:t>Textul argumentativ – aplicații pe subiecte propuse</w:t>
      </w:r>
    </w:p>
    <w:p w:rsidR="00385B75" w:rsidRPr="00385B75" w:rsidRDefault="00385B75" w:rsidP="00385B75">
      <w:pPr>
        <w:pStyle w:val="ListParagraph"/>
        <w:numPr>
          <w:ilvl w:val="0"/>
          <w:numId w:val="3"/>
        </w:numPr>
        <w:rPr>
          <w:sz w:val="22"/>
          <w:szCs w:val="22"/>
        </w:rPr>
      </w:pPr>
      <w:r w:rsidRPr="00385B75">
        <w:rPr>
          <w:sz w:val="22"/>
          <w:szCs w:val="22"/>
        </w:rPr>
        <w:t>Citește următorul fragment:</w:t>
      </w:r>
    </w:p>
    <w:p w:rsidR="00385B75" w:rsidRPr="00385B75" w:rsidRDefault="00385B75" w:rsidP="00385B75">
      <w:pPr>
        <w:jc w:val="both"/>
        <w:rPr>
          <w:sz w:val="22"/>
          <w:szCs w:val="22"/>
        </w:rPr>
      </w:pPr>
      <w:r w:rsidRPr="00385B75">
        <w:rPr>
          <w:b/>
          <w:sz w:val="22"/>
          <w:szCs w:val="22"/>
        </w:rPr>
        <w:t>Rep.:</w:t>
      </w:r>
      <w:r w:rsidRPr="00385B75">
        <w:rPr>
          <w:sz w:val="22"/>
          <w:szCs w:val="22"/>
        </w:rPr>
        <w:t xml:space="preserve"> De ce credeți că e important ca liceenii să vorbească despre filme, după ce le vizionează? </w:t>
      </w:r>
    </w:p>
    <w:p w:rsidR="00385B75" w:rsidRPr="00385B75" w:rsidRDefault="00385B75" w:rsidP="00385B75">
      <w:pPr>
        <w:jc w:val="both"/>
        <w:rPr>
          <w:sz w:val="22"/>
          <w:szCs w:val="22"/>
        </w:rPr>
      </w:pPr>
      <w:r w:rsidRPr="00385B75">
        <w:rPr>
          <w:b/>
          <w:sz w:val="22"/>
          <w:szCs w:val="22"/>
        </w:rPr>
        <w:t>Carmen Lopăzan:</w:t>
      </w:r>
      <w:r w:rsidRPr="00385B75">
        <w:rPr>
          <w:sz w:val="22"/>
          <w:szCs w:val="22"/>
        </w:rPr>
        <w:t xml:space="preserve"> În sistemul de învăţământ românesc de până acum, elevul nu a fost încurajat să vorbească. Există în noi această frică de a nu greşi, de a nu avea o părere care să deranjeze şi, de cele mai multe ori, preferăm să nu o spunem de teama consecinţelor. (...) De asta mi se pare important acest proiect. Îl pune pe elev în poziţia de a-şi exprima părerea şi de a o susţine.</w:t>
      </w:r>
    </w:p>
    <w:p w:rsidR="00385B75" w:rsidRPr="00385B75" w:rsidRDefault="00385B75" w:rsidP="00385B75">
      <w:pPr>
        <w:jc w:val="both"/>
        <w:rPr>
          <w:sz w:val="22"/>
          <w:szCs w:val="22"/>
        </w:rPr>
      </w:pPr>
      <w:r w:rsidRPr="00385B75">
        <w:rPr>
          <w:b/>
          <w:sz w:val="22"/>
          <w:szCs w:val="22"/>
        </w:rPr>
        <w:t>Rep.:</w:t>
      </w:r>
      <w:r w:rsidRPr="00385B75">
        <w:rPr>
          <w:sz w:val="22"/>
          <w:szCs w:val="22"/>
        </w:rPr>
        <w:t xml:space="preserve"> La ce contribuie educația cinematografică în dezvoltarea elevului? </w:t>
      </w:r>
    </w:p>
    <w:p w:rsidR="00385B75" w:rsidRPr="00385B75" w:rsidRDefault="00385B75" w:rsidP="00385B75">
      <w:pPr>
        <w:jc w:val="both"/>
        <w:rPr>
          <w:sz w:val="22"/>
          <w:szCs w:val="22"/>
        </w:rPr>
      </w:pPr>
      <w:r w:rsidRPr="00385B75">
        <w:rPr>
          <w:b/>
          <w:sz w:val="22"/>
          <w:szCs w:val="22"/>
        </w:rPr>
        <w:t>Carmen Lopăzan:</w:t>
      </w:r>
      <w:r w:rsidRPr="00385B75">
        <w:rPr>
          <w:sz w:val="22"/>
          <w:szCs w:val="22"/>
        </w:rPr>
        <w:t xml:space="preserve"> Cred că le schimbă perspectiva, poate doar şi pentru faptul că ei nu o consideră o materie, că nu e ceva obligatoriu. Le dezvoltă simţul vizual, auditiv, simţul măsurii.</w:t>
      </w:r>
    </w:p>
    <w:p w:rsidR="00385B75" w:rsidRPr="00385B75" w:rsidRDefault="00385B75" w:rsidP="00385B75">
      <w:pPr>
        <w:jc w:val="both"/>
        <w:rPr>
          <w:sz w:val="22"/>
          <w:szCs w:val="22"/>
        </w:rPr>
      </w:pPr>
      <w:r w:rsidRPr="00385B75">
        <w:rPr>
          <w:b/>
          <w:sz w:val="22"/>
          <w:szCs w:val="22"/>
        </w:rPr>
        <w:t>Florin Barbu:</w:t>
      </w:r>
      <w:r w:rsidRPr="00385B75">
        <w:rPr>
          <w:sz w:val="22"/>
          <w:szCs w:val="22"/>
        </w:rPr>
        <w:t xml:space="preserve"> La educarea privirii, în primul rând. Pentru că filmul este o formă de artă foarte înșelătoare, manipulatoare și pentru că ne dă totul mură-n gură, de la primul la ultimul cadru, lăsându-ne să credem că acela e singurul adevăr. Și, într-un fel e, e singurul adevăr (…) Doar că, dacă vrem să înțelegem (dincolo de) imaginile pe care le vedem și dacă vrem să avem și propriul nostru adevăr, trebuie să trecem de imaginea pe care tocmai am văzut-o. </w:t>
      </w:r>
    </w:p>
    <w:p w:rsidR="00385B75" w:rsidRPr="00385B75" w:rsidRDefault="00385B75" w:rsidP="00385B75">
      <w:pPr>
        <w:jc w:val="both"/>
        <w:rPr>
          <w:sz w:val="22"/>
          <w:szCs w:val="22"/>
        </w:rPr>
      </w:pPr>
      <w:r w:rsidRPr="00385B75">
        <w:rPr>
          <w:b/>
          <w:sz w:val="22"/>
          <w:szCs w:val="22"/>
        </w:rPr>
        <w:t>Rep.:</w:t>
      </w:r>
      <w:r w:rsidRPr="00385B75">
        <w:rPr>
          <w:sz w:val="22"/>
          <w:szCs w:val="22"/>
        </w:rPr>
        <w:t xml:space="preserve"> Recomandați un film care i-ar face pe adolescenţi să se îndrăgostească de film ca artă. </w:t>
      </w:r>
    </w:p>
    <w:p w:rsidR="00385B75" w:rsidRPr="00385B75" w:rsidRDefault="00385B75" w:rsidP="00385B75">
      <w:pPr>
        <w:jc w:val="both"/>
        <w:rPr>
          <w:sz w:val="22"/>
          <w:szCs w:val="22"/>
        </w:rPr>
      </w:pPr>
      <w:r w:rsidRPr="00385B75">
        <w:rPr>
          <w:b/>
          <w:sz w:val="22"/>
          <w:szCs w:val="22"/>
        </w:rPr>
        <w:t>Carmen Lopăzan:</w:t>
      </w:r>
      <w:r w:rsidRPr="00385B75">
        <w:rPr>
          <w:sz w:val="22"/>
          <w:szCs w:val="22"/>
        </w:rPr>
        <w:t xml:space="preserve"> </w:t>
      </w:r>
      <w:r w:rsidRPr="00385B75">
        <w:rPr>
          <w:i/>
          <w:sz w:val="22"/>
          <w:szCs w:val="22"/>
        </w:rPr>
        <w:t>Labirintul lui Pan</w:t>
      </w:r>
      <w:r w:rsidRPr="00385B75">
        <w:rPr>
          <w:sz w:val="22"/>
          <w:szCs w:val="22"/>
        </w:rPr>
        <w:t>, regia Guillermo del Toro, 2006.</w:t>
      </w:r>
    </w:p>
    <w:p w:rsidR="00385B75" w:rsidRPr="00385B75" w:rsidRDefault="00385B75" w:rsidP="00385B75">
      <w:pPr>
        <w:jc w:val="both"/>
        <w:rPr>
          <w:sz w:val="22"/>
          <w:szCs w:val="22"/>
        </w:rPr>
      </w:pPr>
      <w:r w:rsidRPr="00385B75">
        <w:rPr>
          <w:b/>
          <w:sz w:val="22"/>
          <w:szCs w:val="22"/>
        </w:rPr>
        <w:t>Florin Barbu:</w:t>
      </w:r>
      <w:r w:rsidRPr="00385B75">
        <w:rPr>
          <w:sz w:val="22"/>
          <w:szCs w:val="22"/>
        </w:rPr>
        <w:t xml:space="preserve"> Propria experiență e, pentru mine, singura care e autentică, așa că n-am să dau un răspuns doar de amorul artei. Adică, am să vorbesc despre filmul care pe mine m-a făcut să mă îndrăgostesc nebunește de cinema. Și să fiu tot mai îndrăgostit. </w:t>
      </w:r>
      <w:r w:rsidRPr="00385B75">
        <w:rPr>
          <w:i/>
          <w:sz w:val="22"/>
          <w:szCs w:val="22"/>
        </w:rPr>
        <w:t>Star Wars</w:t>
      </w:r>
      <w:r w:rsidRPr="00385B75">
        <w:rPr>
          <w:sz w:val="22"/>
          <w:szCs w:val="22"/>
        </w:rPr>
        <w:t>. Important și decisiv a fost că l-am văzut când aveam 9-10 ani, la Sala Palatului, cu bunicul meu și că, după ce am ieșit din sală am știut că aceea e lumea la care visam.</w:t>
      </w:r>
    </w:p>
    <w:p w:rsidR="00385B75" w:rsidRPr="00385B75" w:rsidRDefault="00A6252D" w:rsidP="00385B75">
      <w:pPr>
        <w:ind w:firstLine="708"/>
        <w:jc w:val="right"/>
        <w:rPr>
          <w:color w:val="000000" w:themeColor="text1"/>
          <w:sz w:val="22"/>
          <w:szCs w:val="22"/>
        </w:rPr>
      </w:pPr>
      <w:hyperlink r:id="rId5" w:history="1">
        <w:r w:rsidR="00385B75" w:rsidRPr="00385B75">
          <w:rPr>
            <w:rStyle w:val="Hyperlink"/>
            <w:color w:val="000000" w:themeColor="text1"/>
            <w:sz w:val="22"/>
            <w:szCs w:val="22"/>
          </w:rPr>
          <w:t>http://www.ziarulmetropolis.ro/filme-pentru-liceeni-si-educatie-cinematografica/</w:t>
        </w:r>
      </w:hyperlink>
    </w:p>
    <w:p w:rsidR="00385B75" w:rsidRPr="00385B75" w:rsidRDefault="00385B75" w:rsidP="00385B75">
      <w:pPr>
        <w:spacing w:after="160" w:line="259" w:lineRule="auto"/>
        <w:contextualSpacing/>
        <w:rPr>
          <w:rFonts w:eastAsia="Calibri"/>
          <w:sz w:val="22"/>
          <w:szCs w:val="22"/>
        </w:rPr>
      </w:pPr>
      <w:r>
        <w:rPr>
          <w:rFonts w:eastAsia="Calibri"/>
          <w:sz w:val="22"/>
          <w:szCs w:val="22"/>
        </w:rPr>
        <w:tab/>
      </w:r>
      <w:r w:rsidRPr="00385B75">
        <w:rPr>
          <w:rFonts w:eastAsia="Calibri"/>
          <w:sz w:val="22"/>
          <w:szCs w:val="22"/>
        </w:rPr>
        <w:t>Redactează un text, de 150-200 de cuvinte, în care să argumentezi dacă cinematografia are un rol important în formarea adolescenților, folosind informațiile din textul citat.</w:t>
      </w:r>
    </w:p>
    <w:p w:rsidR="00385B75" w:rsidRPr="00385B75" w:rsidRDefault="00385B75" w:rsidP="00385B75">
      <w:pPr>
        <w:ind w:left="360"/>
        <w:contextualSpacing/>
        <w:rPr>
          <w:rFonts w:eastAsia="Calibri"/>
          <w:sz w:val="22"/>
          <w:szCs w:val="22"/>
        </w:rPr>
      </w:pPr>
      <w:r w:rsidRPr="00385B75">
        <w:rPr>
          <w:rFonts w:eastAsia="Calibri"/>
          <w:sz w:val="22"/>
          <w:szCs w:val="22"/>
        </w:rPr>
        <w:t>În redactarea textului, vei avea în vedere următoarele repere:</w:t>
      </w:r>
    </w:p>
    <w:p w:rsidR="00385B75" w:rsidRPr="00385B75" w:rsidRDefault="00385B75" w:rsidP="00385B75">
      <w:pPr>
        <w:numPr>
          <w:ilvl w:val="0"/>
          <w:numId w:val="2"/>
        </w:numPr>
        <w:spacing w:after="160" w:line="259" w:lineRule="auto"/>
        <w:contextualSpacing/>
        <w:rPr>
          <w:rFonts w:eastAsia="Calibri"/>
          <w:sz w:val="22"/>
          <w:szCs w:val="22"/>
        </w:rPr>
      </w:pPr>
      <w:r w:rsidRPr="00385B75">
        <w:rPr>
          <w:rFonts w:eastAsia="Calibri"/>
          <w:sz w:val="22"/>
          <w:szCs w:val="22"/>
        </w:rPr>
        <w:t xml:space="preserve">formularea ipotezei; </w:t>
      </w:r>
      <w:r w:rsidRPr="00385B75">
        <w:rPr>
          <w:rFonts w:eastAsia="Calibri"/>
          <w:b/>
          <w:sz w:val="22"/>
          <w:szCs w:val="22"/>
        </w:rPr>
        <w:t>2p.</w:t>
      </w:r>
    </w:p>
    <w:p w:rsidR="00385B75" w:rsidRPr="00385B75" w:rsidRDefault="00385B75" w:rsidP="00385B75">
      <w:pPr>
        <w:numPr>
          <w:ilvl w:val="0"/>
          <w:numId w:val="2"/>
        </w:numPr>
        <w:spacing w:after="160" w:line="259" w:lineRule="auto"/>
        <w:contextualSpacing/>
        <w:rPr>
          <w:rFonts w:eastAsia="Calibri"/>
          <w:sz w:val="22"/>
          <w:szCs w:val="22"/>
        </w:rPr>
      </w:pPr>
      <w:r w:rsidRPr="00385B75">
        <w:rPr>
          <w:rFonts w:eastAsia="Calibri"/>
          <w:sz w:val="22"/>
          <w:szCs w:val="22"/>
        </w:rPr>
        <w:t xml:space="preserve">menționarea poziției pe care o ai față de problematică; </w:t>
      </w:r>
      <w:r w:rsidRPr="00385B75">
        <w:rPr>
          <w:rFonts w:eastAsia="Calibri"/>
          <w:b/>
          <w:sz w:val="22"/>
          <w:szCs w:val="22"/>
        </w:rPr>
        <w:t>2p.</w:t>
      </w:r>
    </w:p>
    <w:p w:rsidR="00385B75" w:rsidRPr="00385B75" w:rsidRDefault="00385B75" w:rsidP="00385B75">
      <w:pPr>
        <w:numPr>
          <w:ilvl w:val="0"/>
          <w:numId w:val="2"/>
        </w:numPr>
        <w:spacing w:after="160" w:line="259" w:lineRule="auto"/>
        <w:contextualSpacing/>
        <w:rPr>
          <w:rFonts w:eastAsia="Calibri"/>
          <w:sz w:val="22"/>
          <w:szCs w:val="22"/>
        </w:rPr>
      </w:pPr>
      <w:r w:rsidRPr="00385B75">
        <w:rPr>
          <w:rFonts w:eastAsia="Calibri"/>
          <w:sz w:val="22"/>
          <w:szCs w:val="22"/>
        </w:rPr>
        <w:t xml:space="preserve">enunțarea și dezvoltarea corespunzătoare a două argumente adecvate poziției adoptate; </w:t>
      </w:r>
      <w:r w:rsidRPr="00385B75">
        <w:rPr>
          <w:rFonts w:eastAsia="Calibri"/>
          <w:b/>
          <w:sz w:val="22"/>
          <w:szCs w:val="22"/>
        </w:rPr>
        <w:t>20p.</w:t>
      </w:r>
    </w:p>
    <w:p w:rsidR="00385B75" w:rsidRPr="00385B75" w:rsidRDefault="00385B75" w:rsidP="00385B75">
      <w:pPr>
        <w:numPr>
          <w:ilvl w:val="0"/>
          <w:numId w:val="2"/>
        </w:numPr>
        <w:spacing w:after="160" w:line="259" w:lineRule="auto"/>
        <w:contextualSpacing/>
        <w:rPr>
          <w:rFonts w:eastAsia="Calibri"/>
          <w:sz w:val="22"/>
          <w:szCs w:val="22"/>
        </w:rPr>
      </w:pPr>
      <w:r w:rsidRPr="00385B75">
        <w:rPr>
          <w:rFonts w:eastAsia="Calibri"/>
          <w:sz w:val="22"/>
          <w:szCs w:val="22"/>
        </w:rPr>
        <w:t xml:space="preserve">formularea unei concluzii pertinente; </w:t>
      </w:r>
      <w:r w:rsidRPr="00385B75">
        <w:rPr>
          <w:rFonts w:eastAsia="Calibri"/>
          <w:b/>
          <w:sz w:val="22"/>
          <w:szCs w:val="22"/>
        </w:rPr>
        <w:t>2p.</w:t>
      </w:r>
    </w:p>
    <w:p w:rsidR="00385B75" w:rsidRPr="00385B75" w:rsidRDefault="00385B75" w:rsidP="00385B75">
      <w:pPr>
        <w:numPr>
          <w:ilvl w:val="0"/>
          <w:numId w:val="2"/>
        </w:numPr>
        <w:spacing w:after="160" w:line="259" w:lineRule="auto"/>
        <w:contextualSpacing/>
        <w:rPr>
          <w:rFonts w:eastAsia="Calibri"/>
          <w:sz w:val="22"/>
          <w:szCs w:val="22"/>
        </w:rPr>
      </w:pPr>
      <w:r w:rsidRPr="00385B75">
        <w:rPr>
          <w:rFonts w:eastAsia="Calibri"/>
          <w:sz w:val="22"/>
          <w:szCs w:val="22"/>
        </w:rPr>
        <w:t xml:space="preserve">utilizarea corectă a conectorilor în argumentare; </w:t>
      </w:r>
      <w:r w:rsidRPr="00385B75">
        <w:rPr>
          <w:rFonts w:eastAsia="Calibri"/>
          <w:b/>
          <w:sz w:val="22"/>
          <w:szCs w:val="22"/>
        </w:rPr>
        <w:t>2p.</w:t>
      </w:r>
    </w:p>
    <w:p w:rsidR="00385B75" w:rsidRPr="00385B75" w:rsidRDefault="00385B75" w:rsidP="00385B75">
      <w:pPr>
        <w:numPr>
          <w:ilvl w:val="0"/>
          <w:numId w:val="2"/>
        </w:numPr>
        <w:spacing w:after="160" w:line="259" w:lineRule="auto"/>
        <w:contextualSpacing/>
        <w:rPr>
          <w:rFonts w:eastAsia="Calibri"/>
          <w:sz w:val="22"/>
          <w:szCs w:val="22"/>
        </w:rPr>
      </w:pPr>
      <w:r w:rsidRPr="00385B75">
        <w:rPr>
          <w:rFonts w:eastAsia="Calibri"/>
          <w:sz w:val="22"/>
          <w:szCs w:val="22"/>
        </w:rPr>
        <w:t xml:space="preserve">respectarea precizării privind limita de cuvinte impusă.                                                         </w:t>
      </w:r>
      <w:r w:rsidRPr="00385B75">
        <w:rPr>
          <w:rFonts w:eastAsia="Calibri"/>
          <w:b/>
          <w:sz w:val="22"/>
          <w:szCs w:val="22"/>
        </w:rPr>
        <w:t>2 p.</w:t>
      </w:r>
    </w:p>
    <w:p w:rsidR="00385B75" w:rsidRDefault="00385B75" w:rsidP="00385B75">
      <w:pPr>
        <w:jc w:val="both"/>
        <w:rPr>
          <w:sz w:val="22"/>
          <w:szCs w:val="22"/>
        </w:rPr>
      </w:pPr>
      <w:r w:rsidRPr="00385B75">
        <w:rPr>
          <w:sz w:val="22"/>
          <w:szCs w:val="22"/>
        </w:rPr>
        <w:t>I</w:t>
      </w:r>
      <w:r>
        <w:rPr>
          <w:sz w:val="22"/>
          <w:szCs w:val="22"/>
        </w:rPr>
        <w:t>I</w:t>
      </w:r>
      <w:r w:rsidRPr="00385B75">
        <w:rPr>
          <w:sz w:val="22"/>
          <w:szCs w:val="22"/>
        </w:rPr>
        <w:t>.</w:t>
      </w:r>
      <w:r w:rsidRPr="00385B75">
        <w:rPr>
          <w:sz w:val="22"/>
          <w:szCs w:val="22"/>
        </w:rPr>
        <w:tab/>
        <w:t>Citește următorul fragment:</w:t>
      </w:r>
      <w:r w:rsidRPr="00385B75">
        <w:rPr>
          <w:sz w:val="22"/>
          <w:szCs w:val="22"/>
        </w:rPr>
        <w:tab/>
      </w:r>
      <w:r>
        <w:rPr>
          <w:sz w:val="22"/>
          <w:szCs w:val="22"/>
        </w:rPr>
        <w:t>”</w:t>
      </w:r>
      <w:r w:rsidRPr="00385B75">
        <w:rPr>
          <w:sz w:val="22"/>
          <w:szCs w:val="22"/>
        </w:rPr>
        <w:t>Pentru talmeş-balmeşul lecturilor mele de până la şaisprezece-şaptesprezece ani (nu mi-e ruşine să recunosc că şi astăzi citesc la fel), e interesant să arăt că, pe lângă literatură, citeam şi multe cărţi de ştiinţă (popularizată, evident), dintre care cele de astronomie au jucat un rol hotă­râtor în formarea gândirii mele. N-am fost niciodată sensibil la obscur sau la esoteric, dar probabil că astronomia îmi satis­făcea parţial nevoia de inexplicabil pe care o încercăm cu toţii. Când eram elev la gimnaziu (la şcoala elementară, cum se spunea pe atunci), am descoperit întâmplător o veche tradu­cere a unei cărţi de astronomie pe înţelesul tuturor. Despre autor nu auzisem înainte, dar mi-a devenit oarecum familiar după aceea, prin scrieri de acelaşi fel. E vorba de Camille Flammarion, cunoscut astronom francez şi încă mai cunoscut prin multele lui opere de popularizare. Am citit cărţulia pe nerăsuflate. Era prima dată când aflam câte ceva despre imensitatea cerului. Versul eminescian din La steaua îl luasem ca metaforă. Nu mă gân­disem la înţelesul propriu. Revelaţia mi-a dat peste cap, dacă pot spune aşa, noţiunea de timp. Minutele, orele sau chiar deceniile existenţei noastre pământeşti mi s-au părut deodată derizorii. Ce conta o viaţă de om în faţa timpului nesfârşit din Univers? De atunci n-am mai privit niciodată cerul spuzit de stele al nopţii fără să încerc o anume anxietate.</w:t>
      </w:r>
      <w:r>
        <w:rPr>
          <w:sz w:val="22"/>
          <w:szCs w:val="22"/>
        </w:rPr>
        <w:t>”</w:t>
      </w:r>
      <w:r w:rsidRPr="00385B75">
        <w:rPr>
          <w:sz w:val="22"/>
          <w:szCs w:val="22"/>
        </w:rPr>
        <w:t xml:space="preserve"> (N. Manolescu, </w:t>
      </w:r>
      <w:r w:rsidRPr="00385B75">
        <w:rPr>
          <w:i/>
          <w:sz w:val="22"/>
          <w:szCs w:val="22"/>
        </w:rPr>
        <w:t>Viață și cărți. Amintirile unui cititor de cursă lungă</w:t>
      </w:r>
      <w:r w:rsidRPr="00385B75">
        <w:rPr>
          <w:sz w:val="22"/>
          <w:szCs w:val="22"/>
        </w:rPr>
        <w:t>)</w:t>
      </w:r>
    </w:p>
    <w:p w:rsidR="00385B75" w:rsidRPr="00385B75" w:rsidRDefault="00385B75" w:rsidP="00385B75">
      <w:pPr>
        <w:jc w:val="both"/>
        <w:rPr>
          <w:sz w:val="22"/>
          <w:szCs w:val="22"/>
        </w:rPr>
      </w:pPr>
      <w:r w:rsidRPr="00385B75">
        <w:rPr>
          <w:sz w:val="22"/>
          <w:szCs w:val="22"/>
        </w:rPr>
        <w:tab/>
        <w:t>Redactează</w:t>
      </w:r>
      <w:r>
        <w:rPr>
          <w:sz w:val="22"/>
          <w:szCs w:val="22"/>
        </w:rPr>
        <w:t xml:space="preserve"> un text, de 150-200 de cuvinte despre rolul formativ al cărților, valorificând textul dat:</w:t>
      </w:r>
      <w:r w:rsidRPr="00385B75">
        <w:rPr>
          <w:sz w:val="22"/>
          <w:szCs w:val="22"/>
        </w:rPr>
        <w:t xml:space="preserve"> </w:t>
      </w:r>
    </w:p>
    <w:p w:rsidR="00385B75" w:rsidRPr="00385B75" w:rsidRDefault="00385B75" w:rsidP="00385B75">
      <w:pPr>
        <w:jc w:val="both"/>
        <w:rPr>
          <w:sz w:val="22"/>
          <w:szCs w:val="22"/>
        </w:rPr>
      </w:pPr>
      <w:r w:rsidRPr="00385B75">
        <w:rPr>
          <w:sz w:val="22"/>
          <w:szCs w:val="22"/>
        </w:rPr>
        <w:t>În redactarea textului, vei avea în vedere următoarele repere:</w:t>
      </w:r>
    </w:p>
    <w:p w:rsidR="00385B75" w:rsidRPr="00385B75" w:rsidRDefault="00385B75" w:rsidP="00385B75">
      <w:pPr>
        <w:jc w:val="both"/>
        <w:rPr>
          <w:sz w:val="22"/>
          <w:szCs w:val="22"/>
        </w:rPr>
      </w:pPr>
      <w:r w:rsidRPr="00385B75">
        <w:rPr>
          <w:sz w:val="22"/>
          <w:szCs w:val="22"/>
        </w:rPr>
        <w:t>-</w:t>
      </w:r>
      <w:r w:rsidRPr="00385B75">
        <w:rPr>
          <w:sz w:val="22"/>
          <w:szCs w:val="22"/>
        </w:rPr>
        <w:tab/>
        <w:t>formularea ipotezei; 2p.</w:t>
      </w:r>
    </w:p>
    <w:p w:rsidR="00385B75" w:rsidRPr="00385B75" w:rsidRDefault="00385B75" w:rsidP="00385B75">
      <w:pPr>
        <w:jc w:val="both"/>
        <w:rPr>
          <w:sz w:val="22"/>
          <w:szCs w:val="22"/>
        </w:rPr>
      </w:pPr>
      <w:r w:rsidRPr="00385B75">
        <w:rPr>
          <w:sz w:val="22"/>
          <w:szCs w:val="22"/>
        </w:rPr>
        <w:t>-</w:t>
      </w:r>
      <w:r w:rsidRPr="00385B75">
        <w:rPr>
          <w:sz w:val="22"/>
          <w:szCs w:val="22"/>
        </w:rPr>
        <w:tab/>
        <w:t>menționarea poziției pe care o ai față de problematică; 2p.</w:t>
      </w:r>
    </w:p>
    <w:p w:rsidR="00385B75" w:rsidRPr="00385B75" w:rsidRDefault="00385B75" w:rsidP="00385B75">
      <w:pPr>
        <w:jc w:val="both"/>
        <w:rPr>
          <w:sz w:val="22"/>
          <w:szCs w:val="22"/>
        </w:rPr>
      </w:pPr>
      <w:r w:rsidRPr="00385B75">
        <w:rPr>
          <w:sz w:val="22"/>
          <w:szCs w:val="22"/>
        </w:rPr>
        <w:t>-</w:t>
      </w:r>
      <w:r w:rsidRPr="00385B75">
        <w:rPr>
          <w:sz w:val="22"/>
          <w:szCs w:val="22"/>
        </w:rPr>
        <w:tab/>
        <w:t>enunțarea și dezvoltarea corespunzătoare a două argumente adecvate poziției adoptate; 20p.</w:t>
      </w:r>
    </w:p>
    <w:p w:rsidR="00385B75" w:rsidRPr="00385B75" w:rsidRDefault="00385B75" w:rsidP="00385B75">
      <w:pPr>
        <w:jc w:val="both"/>
        <w:rPr>
          <w:sz w:val="22"/>
          <w:szCs w:val="22"/>
        </w:rPr>
      </w:pPr>
      <w:r w:rsidRPr="00385B75">
        <w:rPr>
          <w:sz w:val="22"/>
          <w:szCs w:val="22"/>
        </w:rPr>
        <w:t>-</w:t>
      </w:r>
      <w:r w:rsidRPr="00385B75">
        <w:rPr>
          <w:sz w:val="22"/>
          <w:szCs w:val="22"/>
        </w:rPr>
        <w:tab/>
        <w:t>formularea unei concluzii pertinente; 2p.</w:t>
      </w:r>
    </w:p>
    <w:p w:rsidR="00385B75" w:rsidRPr="00385B75" w:rsidRDefault="00385B75" w:rsidP="00385B75">
      <w:pPr>
        <w:jc w:val="both"/>
        <w:rPr>
          <w:sz w:val="22"/>
          <w:szCs w:val="22"/>
        </w:rPr>
      </w:pPr>
      <w:r w:rsidRPr="00385B75">
        <w:rPr>
          <w:sz w:val="22"/>
          <w:szCs w:val="22"/>
        </w:rPr>
        <w:t>-</w:t>
      </w:r>
      <w:r w:rsidRPr="00385B75">
        <w:rPr>
          <w:sz w:val="22"/>
          <w:szCs w:val="22"/>
        </w:rPr>
        <w:tab/>
        <w:t>utilizarea corectă a conectorilor în argumentare; 2p.</w:t>
      </w:r>
    </w:p>
    <w:p w:rsidR="00385B75" w:rsidRPr="00385B75" w:rsidRDefault="00385B75" w:rsidP="00385B75">
      <w:pPr>
        <w:jc w:val="both"/>
        <w:rPr>
          <w:sz w:val="22"/>
          <w:szCs w:val="22"/>
        </w:rPr>
      </w:pPr>
      <w:r w:rsidRPr="00385B75">
        <w:rPr>
          <w:sz w:val="22"/>
          <w:szCs w:val="22"/>
        </w:rPr>
        <w:t>-</w:t>
      </w:r>
      <w:r w:rsidRPr="00385B75">
        <w:rPr>
          <w:sz w:val="22"/>
          <w:szCs w:val="22"/>
        </w:rPr>
        <w:tab/>
        <w:t xml:space="preserve">respectarea precizării privind limita de cuvinte impusă.                                                         </w:t>
      </w:r>
    </w:p>
    <w:sectPr w:rsidR="00385B75" w:rsidRPr="00385B75" w:rsidSect="00385B75">
      <w:pgSz w:w="12240" w:h="15840"/>
      <w:pgMar w:top="568" w:right="90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D11D3"/>
    <w:multiLevelType w:val="hybridMultilevel"/>
    <w:tmpl w:val="BA7CA806"/>
    <w:lvl w:ilvl="0" w:tplc="8F24E570">
      <w:start w:val="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7523289"/>
    <w:multiLevelType w:val="hybridMultilevel"/>
    <w:tmpl w:val="1F28B4C2"/>
    <w:lvl w:ilvl="0" w:tplc="04180015">
      <w:start w:val="1"/>
      <w:numFmt w:val="upp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nsid w:val="73CE0967"/>
    <w:multiLevelType w:val="hybridMultilevel"/>
    <w:tmpl w:val="7E422696"/>
    <w:lvl w:ilvl="0" w:tplc="A5B22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945C9"/>
    <w:rsid w:val="000535CE"/>
    <w:rsid w:val="000804E8"/>
    <w:rsid w:val="00153F17"/>
    <w:rsid w:val="00385B75"/>
    <w:rsid w:val="006371AA"/>
    <w:rsid w:val="006F573D"/>
    <w:rsid w:val="00713CCB"/>
    <w:rsid w:val="00945D39"/>
    <w:rsid w:val="00A6252D"/>
    <w:rsid w:val="00A80217"/>
    <w:rsid w:val="00AA79D2"/>
    <w:rsid w:val="00D945C9"/>
    <w:rsid w:val="00DB6420"/>
    <w:rsid w:val="00E903F1"/>
    <w:rsid w:val="00F320C2"/>
    <w:rsid w:val="00FF14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5C9"/>
    <w:pPr>
      <w:spacing w:after="0"/>
      <w:jc w:val="left"/>
    </w:pPr>
    <w:rPr>
      <w:rFonts w:ascii="Times New Roman" w:eastAsia="Times New Roman" w:hAnsi="Times New Roman" w:cs="Times New Roman"/>
      <w:sz w:val="24"/>
      <w:szCs w:val="24"/>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5B75"/>
    <w:rPr>
      <w:color w:val="0000FF" w:themeColor="hyperlink"/>
      <w:u w:val="single"/>
    </w:rPr>
  </w:style>
  <w:style w:type="paragraph" w:styleId="ListParagraph">
    <w:name w:val="List Paragraph"/>
    <w:basedOn w:val="Normal"/>
    <w:uiPriority w:val="34"/>
    <w:qFormat/>
    <w:rsid w:val="00385B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5C9"/>
    <w:pPr>
      <w:spacing w:after="0"/>
      <w:jc w:val="left"/>
    </w:pPr>
    <w:rPr>
      <w:rFonts w:ascii="Times New Roman" w:eastAsia="Times New Roman" w:hAnsi="Times New Roman" w:cs="Times New Roman"/>
      <w:sz w:val="24"/>
      <w:szCs w:val="24"/>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5B75"/>
    <w:rPr>
      <w:color w:val="0000FF" w:themeColor="hyperlink"/>
      <w:u w:val="single"/>
    </w:rPr>
  </w:style>
  <w:style w:type="paragraph" w:styleId="ListParagraph">
    <w:name w:val="List Paragraph"/>
    <w:basedOn w:val="Normal"/>
    <w:uiPriority w:val="34"/>
    <w:qFormat/>
    <w:rsid w:val="00385B7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iarulmetropolis.ro/filme-pentru-liceeni-si-educatie-cinematografi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Andro1</dc:creator>
  <cp:lastModifiedBy>Maricica</cp:lastModifiedBy>
  <cp:revision>6</cp:revision>
  <dcterms:created xsi:type="dcterms:W3CDTF">2018-01-11T19:20:00Z</dcterms:created>
  <dcterms:modified xsi:type="dcterms:W3CDTF">2019-01-09T16:25:00Z</dcterms:modified>
</cp:coreProperties>
</file>